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widowControl w:val="0"/>
        <w:spacing w:before="260" w:beforeAutospacing="0" w:after="260" w:afterAutospacing="0" w:line="276" w:lineRule="auto"/>
        <w:ind w:firstLine="641"/>
        <w:jc w:val="center"/>
        <w:outlineLvl w:val="1"/>
        <w:rPr>
          <w:rFonts w:cs="华文中宋"/>
          <w:color w:val="000000"/>
        </w:rPr>
      </w:pPr>
      <w:bookmarkStart w:id="0" w:name="_Toc350426938"/>
      <w:bookmarkStart w:id="1" w:name="_Toc11477"/>
      <w:r>
        <w:rPr>
          <w:rFonts w:hint="eastAsia" w:ascii="华文中宋" w:hAnsi="华文中宋" w:eastAsia="华文中宋" w:cs="华文中宋"/>
          <w:b/>
          <w:color w:val="000000"/>
          <w:kern w:val="2"/>
          <w:sz w:val="32"/>
          <w:szCs w:val="32"/>
          <w:lang w:bidi="ar"/>
        </w:rPr>
        <w:t>学术部</w:t>
      </w:r>
      <w:bookmarkEnd w:id="0"/>
      <w:bookmarkEnd w:id="1"/>
    </w:p>
    <w:p>
      <w:pPr>
        <w:pStyle w:val="2"/>
        <w:widowControl w:val="0"/>
        <w:numPr>
          <w:ilvl w:val="0"/>
          <w:numId w:val="0"/>
        </w:numPr>
        <w:spacing w:before="0" w:beforeAutospacing="0" w:after="0" w:afterAutospacing="0" w:line="276" w:lineRule="auto"/>
        <w:ind w:firstLine="482" w:firstLineChars="200"/>
        <w:jc w:val="both"/>
        <w:rPr>
          <w:rFonts w:hint="eastAsia" w:ascii="仿宋_GB2312" w:hAnsi="仿宋" w:eastAsia="仿宋_GB2312" w:cs="仿宋_GB2312"/>
          <w:b/>
          <w:color w:val="000000"/>
        </w:rPr>
      </w:pPr>
      <w:r>
        <w:rPr>
          <w:rFonts w:hint="eastAsia" w:ascii="仿宋_GB2312" w:hAnsi="仿宋" w:eastAsia="仿宋_GB2312" w:cs="仿宋_GB2312"/>
          <w:b/>
          <w:color w:val="000000"/>
          <w:kern w:val="2"/>
          <w:lang w:eastAsia="zh-CN" w:bidi="ar"/>
        </w:rPr>
        <w:t>一、</w:t>
      </w:r>
      <w:r>
        <w:rPr>
          <w:rFonts w:hint="eastAsia" w:ascii="仿宋_GB2312" w:hAnsi="仿宋" w:eastAsia="仿宋_GB2312" w:cs="仿宋_GB2312"/>
          <w:b/>
          <w:color w:val="000000"/>
          <w:kern w:val="2"/>
          <w:lang w:bidi="ar"/>
        </w:rPr>
        <w:t>职能介绍</w:t>
      </w:r>
    </w:p>
    <w:p>
      <w:pPr>
        <w:spacing w:line="276" w:lineRule="auto"/>
        <w:ind w:firstLine="480" w:firstLineChars="2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（一）根据同学们求知成长的需要，规划和组织形式多样的学术科技活动、组织同学们报名参加各级各类学术竞赛、发布讲座信息以及提供日常学习资料等，以促进严谨治学气氛的形成，活跃第二课堂。</w:t>
      </w:r>
    </w:p>
    <w:p>
      <w:pPr>
        <w:spacing w:line="276" w:lineRule="auto"/>
        <w:ind w:firstLine="480" w:firstLineChars="2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（二）组织总结学术和实践的典型经验和方法，向同学们推广。</w:t>
      </w:r>
    </w:p>
    <w:p>
      <w:pPr>
        <w:spacing w:line="276" w:lineRule="auto"/>
        <w:ind w:firstLine="480" w:firstLineChars="200"/>
        <w:rPr>
          <w:rFonts w:hint="eastAsia" w:ascii="仿宋_GB2312" w:hAnsi="仿宋" w:eastAsia="仿宋_GB2312" w:cs="仿宋_GB2312"/>
          <w:color w:val="000000"/>
          <w:sz w:val="24"/>
          <w:lang w:bidi="ar"/>
        </w:rPr>
      </w:pPr>
      <w:r>
        <w:rPr>
          <w:rFonts w:hint="eastAsia" w:ascii="仿宋_GB2312" w:hAnsi="仿宋" w:eastAsia="仿宋_GB2312" w:cs="仿宋_GB2312"/>
          <w:color w:val="000000"/>
          <w:sz w:val="24"/>
          <w:lang w:bidi="ar"/>
        </w:rPr>
        <w:t>（三）加强跟学校以及各兄弟学院学生会学术科技部门的联系，促进院际学术交流的发展。</w:t>
      </w:r>
    </w:p>
    <w:p>
      <w:pPr>
        <w:spacing w:line="276" w:lineRule="auto"/>
        <w:ind w:left="465" w:leftChars="50" w:hanging="360" w:hangingChars="150"/>
        <w:rPr>
          <w:rFonts w:hint="eastAsia" w:ascii="仿宋_GB2312" w:hAnsi="仿宋" w:eastAsia="仿宋_GB2312" w:cs="仿宋_GB2312"/>
          <w:color w:val="000000"/>
          <w:sz w:val="24"/>
        </w:rPr>
      </w:pPr>
    </w:p>
    <w:p>
      <w:pPr>
        <w:numPr>
          <w:ilvl w:val="0"/>
          <w:numId w:val="0"/>
        </w:numPr>
        <w:spacing w:line="276" w:lineRule="auto"/>
        <w:ind w:firstLine="482" w:firstLineChars="200"/>
        <w:rPr>
          <w:rFonts w:hint="eastAsia" w:ascii="仿宋_GB2312" w:hAnsi="仿宋" w:eastAsia="仿宋_GB2312" w:cs="仿宋_GB2312"/>
          <w:b/>
          <w:color w:val="000000"/>
          <w:sz w:val="24"/>
        </w:rPr>
      </w:pPr>
      <w:r>
        <w:rPr>
          <w:rFonts w:hint="eastAsia" w:ascii="仿宋_GB2312" w:hAnsi="仿宋" w:eastAsia="仿宋_GB2312" w:cs="仿宋_GB2312"/>
          <w:b/>
          <w:color w:val="000000"/>
          <w:sz w:val="24"/>
          <w:lang w:eastAsia="zh-CN" w:bidi="ar"/>
        </w:rPr>
        <w:t>二、</w:t>
      </w:r>
      <w:r>
        <w:rPr>
          <w:rFonts w:hint="eastAsia" w:ascii="仿宋_GB2312" w:hAnsi="仿宋" w:eastAsia="仿宋_GB2312" w:cs="仿宋_GB2312"/>
          <w:b/>
          <w:color w:val="000000"/>
          <w:sz w:val="24"/>
          <w:lang w:bidi="ar"/>
        </w:rPr>
        <w:t>工作目标</w:t>
      </w:r>
    </w:p>
    <w:p>
      <w:pPr>
        <w:spacing w:line="276" w:lineRule="auto"/>
        <w:ind w:firstLine="480" w:firstLineChars="2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在</w:t>
      </w:r>
      <w:r>
        <w:rPr>
          <w:rFonts w:hint="eastAsia" w:ascii="仿宋_GB2312" w:hAnsi="仿宋" w:eastAsia="仿宋_GB2312" w:cs="仿宋_GB2312"/>
          <w:color w:val="000000"/>
          <w:sz w:val="24"/>
          <w:lang w:eastAsia="zh-CN" w:bidi="ar"/>
        </w:rPr>
        <w:t>**</w:t>
      </w:r>
      <w:r>
        <w:rPr>
          <w:rFonts w:hint="eastAsia" w:ascii="仿宋_GB2312" w:hAnsi="仿宋" w:eastAsia="仿宋_GB2312" w:cs="仿宋_GB2312"/>
          <w:color w:val="000000"/>
          <w:sz w:val="24"/>
          <w:lang w:bidi="ar"/>
        </w:rPr>
        <w:t>学院，学术部有着与学院学术氛围非常切合的特殊之处。作为一个活动部门，我们承担的更多是学生在思维、见地上的一种开拓与创新。我们学术部的工作目标始终以本院学生的需求和实际情况为依据，提供更多地有助于增强学院的学习气息和学术氛围，提高并加强同学们对专业课程的兴趣与热爱的活动与服务，在继承的基础上不断开拓创新，并在与各兄弟院校的部门的交流学习中汲取经验，建设成为更高水平的部门。</w:t>
      </w:r>
    </w:p>
    <w:p>
      <w:pPr>
        <w:spacing w:line="276" w:lineRule="auto"/>
        <w:ind w:firstLine="480"/>
        <w:rPr>
          <w:rFonts w:hint="eastAsia" w:ascii="仿宋_GB2312" w:hAnsi="仿宋" w:eastAsia="仿宋_GB2312" w:cs="仿宋_GB2312"/>
          <w:b/>
          <w:color w:val="000000"/>
          <w:sz w:val="24"/>
        </w:rPr>
      </w:pPr>
    </w:p>
    <w:p>
      <w:pPr>
        <w:spacing w:line="276" w:lineRule="auto"/>
        <w:ind w:firstLine="480"/>
        <w:jc w:val="left"/>
        <w:rPr>
          <w:rFonts w:hint="eastAsia" w:ascii="仿宋_GB2312" w:hAnsi="仿宋" w:eastAsia="仿宋_GB2312" w:cs="仿宋_GB2312"/>
          <w:b/>
          <w:color w:val="000000"/>
          <w:sz w:val="24"/>
        </w:rPr>
      </w:pPr>
      <w:r>
        <w:rPr>
          <w:rFonts w:hint="eastAsia" w:ascii="仿宋_GB2312" w:hAnsi="仿宋" w:eastAsia="仿宋_GB2312" w:cs="仿宋_GB2312"/>
          <w:b/>
          <w:color w:val="000000"/>
          <w:sz w:val="24"/>
          <w:lang w:bidi="ar"/>
        </w:rPr>
        <w:t>三、部门各项相关制度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 招新工作制度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（1）宣讲要求：</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1）宣讲PPT和视频符合部门理念，把握学术特色，突出部门特色活动与人文精神；</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2）要求宣讲人员身着正装，能够完整切实地把部门理念进行传达。</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（2）面试要求：</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1）部门相关人员必须提前准备好面试题目，合理安排好面试官，以最佳的状态迎接面试；</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2）面试官必须身着正装，突显学生会的严肃性；</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3）据面试者表现进行新晋人员的选拔，择优录取。</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 部门建设制度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（1）会议制度：</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1）实行会议考勤制度，考勤结果将与期末评优直接挂钩，每次会议由干事轮流做会议记录。</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2）部门会议每月一次，要求每个人都要准时到，缺席及迟到者须事先向部长说明原因。</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3）不能到会又未说明情况者，作无故缺席处理，对无故缺席者将在下一次的部门会议上予以批评。</w:t>
      </w:r>
    </w:p>
    <w:p>
      <w:pPr>
        <w:spacing w:line="276" w:lineRule="auto"/>
        <w:ind w:left="555" w:leftChars="150" w:hanging="240" w:hangingChars="10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4）开会时，要保持严肃安静的会场环境，思想集中, 仔细聆听他人讲话，不打岔，不交头接耳，有不明白之处或不同意见，在他人讲完后，可及时提出。</w:t>
      </w:r>
    </w:p>
    <w:p>
      <w:pPr>
        <w:spacing w:line="276" w:lineRule="auto"/>
        <w:ind w:firstLine="360" w:firstLine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5）开会须带上笔和记事本，做好笔记。</w:t>
      </w:r>
    </w:p>
    <w:p>
      <w:pPr>
        <w:spacing w:line="276" w:lineRule="auto"/>
        <w:ind w:firstLine="360" w:firstLine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6）开会中通讯工具要调至关机或振动状态。</w:t>
      </w:r>
    </w:p>
    <w:p>
      <w:pPr>
        <w:spacing w:line="276" w:lineRule="auto"/>
        <w:ind w:firstLine="120" w:firstLineChars="5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（2）考核制度：本着公平、公开、公正的原则，根据工作表现、学习和会议的出勤情况以及行为道德规范方面对各主管干事进行评分考核。</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（3）奖惩制度：对表现优秀的干事给予表扬并积极推荐至学生会参与优秀干事评选，对表现差的干事则给予批评并督促其工作。</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3.人员培训制度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（1）意识培训：主要通过内建活动提升部门成员之间的凝聚力，促进“学术小家”文化的形成，让每位成员都对部门有一份归属感。</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（2）技能培训：</w:t>
      </w:r>
    </w:p>
    <w:p>
      <w:pPr>
        <w:spacing w:line="276" w:lineRule="auto"/>
        <w:ind w:left="780" w:leftChars="200" w:hanging="360" w:hanging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1）主要通过专业知识讲解，如策划、辩论赛、模拟听证会等活动的讲解，让成员更加明白部门职能，并通过头脑风暴、会议总结的方式和方案设想等方式，让成员得到思想感悟和实际锻炼；</w:t>
      </w:r>
    </w:p>
    <w:p>
      <w:pPr>
        <w:spacing w:line="276" w:lineRule="auto"/>
        <w:ind w:left="780" w:leftChars="200" w:hanging="360" w:hanging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2）积极鼓励部门成员担当辩论赛主席等角色，对其口才与各项能力进行现场演练。</w:t>
      </w:r>
    </w:p>
    <w:p>
      <w:pPr>
        <w:spacing w:line="276" w:lineRule="auto"/>
        <w:ind w:left="780" w:leftChars="200" w:hanging="360" w:hangingChars="1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3）部门技能人员对下一届成员进行一对一的技能培训，提升部门成员的技术实力。</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（3）创新意识：活动之前征集部门成员活动设想，部门成员之间进行头脑风暴，积极鼓励大家进行大胆创新，挖掘其创新潜力。</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（4）协调能力：积极鼓励大家参与到整个活动的举办当中来，尽量放手让新一辈的人来统筹，老一辈给予相应监督指导，以此锻炼其全面协调能力，为活动注入新思想。</w:t>
      </w:r>
    </w:p>
    <w:p>
      <w:pPr>
        <w:spacing w:line="276" w:lineRule="auto"/>
        <w:ind w:firstLine="480"/>
        <w:rPr>
          <w:rFonts w:hint="eastAsia" w:ascii="仿宋_GB2312" w:hAnsi="仿宋" w:eastAsia="仿宋_GB2312" w:cs="仿宋_GB2312"/>
          <w:color w:val="000000"/>
          <w:sz w:val="24"/>
        </w:rPr>
      </w:pP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4.部门资料制度</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（1）资料管理：</w:t>
      </w:r>
    </w:p>
    <w:p>
      <w:pPr>
        <w:spacing w:line="276" w:lineRule="auto"/>
        <w:ind w:left="540" w:leftChars="200" w:hanging="120" w:hangingChars="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1）活动策划及各项资料提前发给部门各个成员，让其进行事先整理；</w:t>
      </w:r>
    </w:p>
    <w:p>
      <w:pPr>
        <w:spacing w:line="276" w:lineRule="auto"/>
        <w:ind w:left="540" w:leftChars="200" w:hanging="120" w:hangingChars="5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2）每项活动结束后都进行活动整理和资料归档。</w:t>
      </w:r>
    </w:p>
    <w:p>
      <w:pPr>
        <w:spacing w:line="276" w:lineRule="auto"/>
        <w:ind w:firstLine="480"/>
        <w:rPr>
          <w:rFonts w:hint="eastAsia" w:ascii="仿宋_GB2312" w:hAnsi="仿宋" w:eastAsia="仿宋_GB2312" w:cs="仿宋_GB2312"/>
          <w:color w:val="000000"/>
          <w:sz w:val="24"/>
        </w:rPr>
      </w:pPr>
      <w:r>
        <w:rPr>
          <w:rFonts w:hint="eastAsia" w:ascii="仿宋_GB2312" w:hAnsi="仿宋" w:eastAsia="仿宋_GB2312" w:cs="仿宋_GB2312"/>
          <w:color w:val="000000"/>
          <w:sz w:val="24"/>
          <w:lang w:bidi="ar"/>
        </w:rPr>
        <w:t>（2）资料传承：在部门换届之时通过部门培训做好传承工作，并在换届之时把所有整理好的部门活动资料全都进行交接。</w:t>
      </w:r>
    </w:p>
    <w:p>
      <w:pPr>
        <w:spacing w:line="276" w:lineRule="auto"/>
        <w:ind w:firstLine="480"/>
        <w:rPr>
          <w:rFonts w:hint="eastAsia" w:ascii="仿宋_GB2312" w:eastAsia="仿宋_GB2312" w:cs="仿宋_GB2312"/>
          <w:color w:val="000000"/>
          <w:sz w:val="24"/>
        </w:rPr>
      </w:pPr>
    </w:p>
    <w:p>
      <w:pPr>
        <w:spacing w:line="276" w:lineRule="auto"/>
        <w:ind w:firstLine="480"/>
        <w:rPr>
          <w:rFonts w:hint="eastAsia" w:eastAsia="仿宋_GB2312"/>
          <w:b/>
          <w:bCs/>
          <w:sz w:val="24"/>
          <w:lang w:eastAsia="zh-CN"/>
        </w:rPr>
      </w:pPr>
      <w:r>
        <w:rPr>
          <w:rFonts w:hint="eastAsia" w:eastAsia="仿宋_GB2312"/>
          <w:b/>
          <w:bCs/>
          <w:sz w:val="24"/>
          <w:lang w:eastAsia="zh-CN"/>
        </w:rPr>
        <w:t>四、本部门年度系列活动</w:t>
      </w:r>
      <w:bookmarkStart w:id="2" w:name="_GoBack"/>
      <w:bookmarkEnd w:id="2"/>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32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时间</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活动名称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参与人数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预算经费</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活动级别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color w:val="FF0000"/>
              </w:rPr>
            </w:pPr>
            <w:r>
              <w:rPr>
                <w:rFonts w:ascii="Calibri" w:hAnsi="Calibri" w:eastAsia="仿宋_GB2312" w:cs="Times New Roman"/>
                <w:bCs/>
                <w:color w:val="FF0000"/>
                <w:kern w:val="2"/>
                <w:lang w:bidi="ar"/>
              </w:rPr>
              <w:t>3</w:t>
            </w:r>
            <w:r>
              <w:rPr>
                <w:rFonts w:hint="eastAsia" w:ascii="Calibri" w:hAnsi="Calibri" w:eastAsia="仿宋_GB2312" w:cs="仿宋_GB2312"/>
                <w:bCs/>
                <w:color w:val="FF0000"/>
                <w:kern w:val="2"/>
                <w:lang w:bidi="ar"/>
              </w:rPr>
              <w:t>月</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color w:val="FF0000"/>
              </w:rPr>
            </w:pPr>
            <w:r>
              <w:rPr>
                <w:rFonts w:hint="eastAsia" w:ascii="Calibri" w:hAnsi="Calibri" w:eastAsia="仿宋_GB2312" w:cs="仿宋_GB2312"/>
                <w:color w:val="FF0000"/>
                <w:kern w:val="2"/>
                <w:lang w:eastAsia="zh-CN" w:bidi="ar"/>
              </w:rPr>
              <w:t>英语沙龙</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50人</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约500元</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eastAsia="zh-CN" w:bidi="ar"/>
              </w:rPr>
            </w:pPr>
            <w:r>
              <w:rPr>
                <w:rFonts w:hint="eastAsia" w:ascii="Calibri" w:hAnsi="Calibri" w:eastAsia="仿宋_GB2312" w:cs="仿宋_GB2312"/>
                <w:bCs/>
                <w:color w:val="FF0000"/>
                <w:kern w:val="2"/>
                <w:lang w:eastAsia="zh-CN" w:bidi="ar"/>
              </w:rPr>
              <w:t>院级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bl>
    <w:p>
      <w:pPr>
        <w:spacing w:line="276" w:lineRule="auto"/>
        <w:ind w:firstLine="480"/>
        <w:rPr>
          <w:rFonts w:hint="eastAsia" w:ascii="仿宋_GB2312" w:eastAsia="仿宋_GB2312" w:cs="仿宋_GB2312"/>
          <w:color w:val="000000"/>
          <w:sz w:val="24"/>
        </w:rPr>
      </w:pPr>
    </w:p>
    <w:p>
      <w:pPr>
        <w:spacing w:line="276" w:lineRule="auto"/>
        <w:ind w:firstLine="480"/>
        <w:jc w:val="right"/>
        <w:rPr>
          <w:rFonts w:eastAsia="仿宋_GB2312"/>
          <w:color w:val="000000"/>
          <w:sz w:val="24"/>
        </w:rPr>
      </w:pPr>
      <w:r>
        <w:rPr>
          <w:rFonts w:hint="eastAsia" w:eastAsia="仿宋_GB2312" w:cs="仿宋_GB2312"/>
          <w:color w:val="000000"/>
          <w:sz w:val="24"/>
          <w:lang w:eastAsia="zh-CN" w:bidi="ar"/>
        </w:rPr>
        <w:t>**</w:t>
      </w:r>
      <w:r>
        <w:rPr>
          <w:rFonts w:hint="eastAsia" w:eastAsia="仿宋_GB2312" w:cs="仿宋_GB2312"/>
          <w:color w:val="000000"/>
          <w:sz w:val="24"/>
          <w:lang w:bidi="ar"/>
        </w:rPr>
        <w:t>学院团委</w:t>
      </w:r>
      <w:r>
        <w:rPr>
          <w:rFonts w:hint="eastAsia" w:ascii="宋体" w:hAnsi="宋体" w:cs="宋体"/>
          <w:color w:val="000000"/>
          <w:sz w:val="24"/>
          <w:lang w:bidi="ar"/>
        </w:rPr>
        <w:t>•</w:t>
      </w:r>
      <w:r>
        <w:rPr>
          <w:rFonts w:hint="eastAsia" w:ascii="仿宋_GB2312" w:hAnsi="仿宋_GB2312" w:eastAsia="仿宋_GB2312" w:cs="仿宋_GB2312"/>
          <w:color w:val="000000"/>
          <w:sz w:val="24"/>
          <w:lang w:bidi="ar"/>
        </w:rPr>
        <w:t>学生会</w:t>
      </w:r>
    </w:p>
    <w:p>
      <w:pPr>
        <w:spacing w:line="276" w:lineRule="auto"/>
        <w:ind w:firstLine="5880" w:firstLineChars="2450"/>
        <w:rPr>
          <w:rFonts w:eastAsia="仿宋_GB2312"/>
          <w:color w:val="000000"/>
          <w:sz w:val="24"/>
        </w:rPr>
      </w:pPr>
      <w:r>
        <w:rPr>
          <w:rFonts w:hint="eastAsia" w:eastAsia="仿宋_GB2312" w:cs="仿宋_GB2312"/>
          <w:color w:val="000000"/>
          <w:sz w:val="24"/>
          <w:lang w:bidi="ar"/>
        </w:rPr>
        <w:t>二</w:t>
      </w:r>
      <w:r>
        <w:rPr>
          <w:rFonts w:eastAsia="仿宋_GB2312" w:cs="Times New Roman"/>
          <w:color w:val="000000"/>
          <w:sz w:val="24"/>
          <w:lang w:bidi="ar"/>
        </w:rPr>
        <w:t>O</w:t>
      </w:r>
      <w:r>
        <w:rPr>
          <w:rFonts w:hint="eastAsia" w:eastAsia="仿宋_GB2312" w:cs="仿宋_GB2312"/>
          <w:color w:val="000000"/>
          <w:sz w:val="24"/>
          <w:lang w:bidi="ar"/>
        </w:rPr>
        <w:t>一</w:t>
      </w:r>
      <w:r>
        <w:rPr>
          <w:rFonts w:hint="eastAsia" w:eastAsia="仿宋_GB2312"/>
          <w:sz w:val="24"/>
        </w:rPr>
        <w:t>八</w:t>
      </w:r>
      <w:r>
        <w:rPr>
          <w:rFonts w:hint="eastAsia" w:eastAsia="仿宋_GB2312" w:cs="仿宋_GB2312"/>
          <w:color w:val="000000"/>
          <w:sz w:val="24"/>
          <w:lang w:bidi="ar"/>
        </w:rPr>
        <w:t>年三月一日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F4E19"/>
    <w:rsid w:val="2F9F4E19"/>
    <w:rsid w:val="3AA42F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2018-03-13T02:25:00Z</dcterms:created>
  <dc:creator>Administrator</dc:creator>
  <cp:lastModifiedBy>Administrator</cp:lastModifiedBy>
  <dcterms:modified xsi:type="dcterms:W3CDTF">2018-03-13T03:25:32Z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